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Анализ практики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осуществления отделом государственного контроля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Управления Росгвардии по Пермскому краю федерального государственного контроля (надзора) в установленных сферах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за </w:t>
      </w:r>
      <w:r>
        <w:rPr>
          <w:rFonts w:eastAsia="Times New Roman" w:cs="Times New Roman"/>
          <w:b/>
          <w:bCs/>
          <w:iCs/>
          <w:color w:val="000000"/>
          <w:spacing w:val="-7"/>
          <w:kern w:val="0"/>
          <w:sz w:val="28"/>
          <w:szCs w:val="28"/>
          <w:lang w:val="ru-RU" w:eastAsia="ru-RU" w:bidi="ar-SA"/>
        </w:rPr>
        <w:t>6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 месяцев 202</w:t>
      </w:r>
      <w:r>
        <w:rPr>
          <w:rFonts w:eastAsia="Times New Roman" w:cs="Times New Roman"/>
          <w:b/>
          <w:bCs/>
          <w:iCs/>
          <w:color w:val="000000"/>
          <w:spacing w:val="-7"/>
          <w:kern w:val="0"/>
          <w:sz w:val="28"/>
          <w:szCs w:val="28"/>
          <w:lang w:val="ru-RU" w:eastAsia="ru-RU" w:bidi="ar-SA"/>
        </w:rPr>
        <w:t xml:space="preserve">5 </w:t>
      </w:r>
      <w:r>
        <w:rPr>
          <w:b/>
          <w:bCs/>
          <w:iCs/>
          <w:color w:val="000000"/>
          <w:spacing w:val="-7"/>
          <w:sz w:val="28"/>
          <w:szCs w:val="28"/>
        </w:rPr>
        <w:t>г.</w:t>
      </w:r>
    </w:p>
    <w:p>
      <w:pPr>
        <w:pStyle w:val="Normal"/>
        <w:shd w:val="clear" w:color="auto" w:fill="FFFFFF"/>
        <w:jc w:val="center"/>
        <w:rPr>
          <w:b/>
          <w:b/>
          <w:bCs/>
          <w:iCs/>
          <w:color w:val="000000"/>
          <w:spacing w:val="-7"/>
        </w:rPr>
      </w:pPr>
      <w:r>
        <w:rPr>
          <w:b/>
          <w:bCs/>
          <w:iCs/>
          <w:color w:val="000000"/>
          <w:spacing w:val="-7"/>
        </w:rPr>
      </w:r>
    </w:p>
    <w:p>
      <w:pPr>
        <w:pStyle w:val="Normal"/>
        <w:shd w:val="clear" w:color="auto" w:fill="FFFFFF"/>
        <w:ind w:firstLine="709"/>
        <w:jc w:val="both"/>
        <w:rPr>
          <w:b/>
          <w:b/>
          <w:bCs/>
        </w:rPr>
      </w:pPr>
      <w:r>
        <w:rPr>
          <w:b/>
          <w:bCs/>
          <w:iCs/>
          <w:color w:val="000000"/>
          <w:spacing w:val="-7"/>
          <w:sz w:val="28"/>
          <w:szCs w:val="28"/>
        </w:rPr>
        <w:t>1.</w:t>
        <w:tab/>
        <w:t>Контроль (надзор) за обеспечением безопасности объектов топливно-энергетического комплекса.</w:t>
      </w:r>
    </w:p>
    <w:p>
      <w:pPr>
        <w:pStyle w:val="Normal"/>
        <w:tabs>
          <w:tab w:val="clear" w:pos="347"/>
          <w:tab w:val="left" w:pos="709" w:leader="none"/>
        </w:tabs>
        <w:ind w:right="53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 xml:space="preserve"> году в соответствии с Планом проведения Управлением Росгвардии по Пермскому краю плановых проверок объектов </w:t>
      </w:r>
      <w:r>
        <w:rPr>
          <w:iCs/>
          <w:color w:val="000000"/>
          <w:spacing w:val="-7"/>
          <w:sz w:val="28"/>
          <w:szCs w:val="28"/>
        </w:rPr>
        <w:t xml:space="preserve">топливно-энергетического комплекса (далее - </w:t>
      </w:r>
      <w:r>
        <w:rPr>
          <w:sz w:val="28"/>
          <w:szCs w:val="28"/>
        </w:rPr>
        <w:t xml:space="preserve">ТЭК) проверке подлежит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27</w:t>
      </w:r>
      <w:r>
        <w:rPr>
          <w:sz w:val="28"/>
          <w:szCs w:val="28"/>
        </w:rPr>
        <w:t xml:space="preserve"> категорированных объектов</w:t>
      </w:r>
      <w:r>
        <w:rPr>
          <w:bCs/>
          <w:iCs/>
          <w:color w:val="000000"/>
          <w:spacing w:val="-7"/>
          <w:sz w:val="28"/>
          <w:szCs w:val="28"/>
        </w:rPr>
        <w:t xml:space="preserve"> ТЭК</w:t>
      </w:r>
      <w:bookmarkStart w:id="0" w:name="_GoBack"/>
      <w:bookmarkEnd w:id="0"/>
      <w:r>
        <w:rPr>
          <w:sz w:val="28"/>
          <w:szCs w:val="28"/>
        </w:rPr>
        <w:t>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6</w:t>
      </w:r>
      <w:r>
        <w:rPr>
          <w:sz w:val="28"/>
          <w:szCs w:val="28"/>
        </w:rPr>
        <w:t xml:space="preserve"> месяцев 202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 xml:space="preserve"> года проведено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19</w:t>
      </w:r>
      <w:r>
        <w:rPr>
          <w:sz w:val="28"/>
          <w:szCs w:val="28"/>
        </w:rPr>
        <w:t xml:space="preserve"> плановых проверок объектов ТЭК.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В ходе проведения проверок на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11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 xml:space="preserve">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>объектах</w:t>
      </w:r>
      <w:r>
        <w:rPr>
          <w:rStyle w:val="Style20"/>
          <w:rFonts w:eastAsia="Calibri"/>
          <w:color w:val="999999"/>
          <w:sz w:val="28"/>
          <w:szCs w:val="28"/>
          <w:highlight w:val="white"/>
          <w:lang w:bidi="ru-RU"/>
        </w:rPr>
        <w:t xml:space="preserve">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выявлено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36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 нарушений обязательных требований. Руководителям объектов, на которых выявлены нарушения, выданы предписания, составлено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5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административных протокол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ов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по ст. 20.30 КоАП РФ. </w:t>
      </w:r>
    </w:p>
    <w:p>
      <w:pPr>
        <w:pStyle w:val="Normal"/>
        <w:ind w:firstLine="709"/>
        <w:jc w:val="both"/>
        <w:rPr>
          <w:sz w:val="28"/>
          <w:szCs w:val="28"/>
        </w:rPr>
      </w:pPr>
      <w:bookmarkStart w:id="1" w:name="__DdeLink__336_774325050"/>
      <w:r>
        <w:rPr>
          <w:bCs/>
          <w:sz w:val="28"/>
          <w:szCs w:val="28"/>
        </w:rPr>
        <w:t xml:space="preserve">В ходе контроля исполнения ранее выданных предписаний </w:t>
      </w:r>
      <w:bookmarkEnd w:id="1"/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проведено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5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 xml:space="preserve">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внеплановых проверок объектов ТЭК. В ходе проверок установлено, что предписания на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3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объектах не исполнены, в связи с чем юридические и должностные лица привлечены к административной ответственности,</w:t>
      </w:r>
      <w:r>
        <w:rPr>
          <w:rStyle w:val="Style20"/>
          <w:color w:val="000000"/>
          <w:sz w:val="28"/>
          <w:szCs w:val="28"/>
          <w:lang w:bidi="ru-RU"/>
        </w:rPr>
        <w:t xml:space="preserve">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составлено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4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административных протокола по ст. 19.5 КоАП РФ.</w:t>
      </w:r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Нарушения </w:t>
      </w:r>
      <w:r>
        <w:rPr>
          <w:bCs/>
          <w:color w:val="000000"/>
          <w:sz w:val="28"/>
          <w:szCs w:val="28"/>
        </w:rPr>
        <w:t>обязательных требований обеспечения безопасности и антитеррористической защищенности объектов ТЭК</w:t>
      </w:r>
      <w:r>
        <w:rPr>
          <w:bCs/>
          <w:sz w:val="28"/>
          <w:szCs w:val="28"/>
        </w:rPr>
        <w:t xml:space="preserve">, выявленные в ходе проверок, </w:t>
      </w:r>
      <w:r>
        <w:rPr>
          <w:bCs/>
          <w:sz w:val="28"/>
          <w:szCs w:val="28"/>
        </w:rPr>
        <w:t>относятся</w:t>
      </w:r>
      <w:r>
        <w:rPr>
          <w:bCs/>
          <w:sz w:val="28"/>
          <w:szCs w:val="28"/>
        </w:rPr>
        <w:t>: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инженерно-техническим средствам охраны;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охранной сигнализации;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охранного освещения;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охранной телевизионной;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оповещения;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специальным технических средствам досмотра;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контроля и управления доступом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 xml:space="preserve">не проведение </w:t>
      </w:r>
      <w:r>
        <w:rPr>
          <w:bCs/>
          <w:color w:val="000000"/>
          <w:sz w:val="27"/>
          <w:szCs w:val="27"/>
          <w:lang w:eastAsia="zh-CN"/>
        </w:rPr>
        <w:t>проверки лиц, принятых на работу, непосредственно связанных с обеспечением безопасности объекта.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347"/>
          <w:tab w:val="left" w:pos="739" w:leader="none"/>
        </w:tabs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  <w:t>2.</w:t>
        <w:tab/>
        <w:t xml:space="preserve">Контроль за деятельностью 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подразделений охраны </w:t>
      </w:r>
      <w:bookmarkStart w:id="2" w:name="__DdeLink__75_934537818"/>
      <w:r>
        <w:rPr>
          <w:b/>
          <w:bCs/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охраны.</w:t>
      </w:r>
      <w:bookmarkEnd w:id="2"/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/>
      </w:pPr>
      <w:r>
        <w:rPr>
          <w:sz w:val="28"/>
          <w:szCs w:val="28"/>
        </w:rPr>
        <w:t>В план проверок на 202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 xml:space="preserve"> год включены проверки 6 подразделений охраны </w:t>
      </w:r>
      <w:r>
        <w:rPr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 (далее - подразделения охраны).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6</w:t>
      </w:r>
      <w:r>
        <w:rPr>
          <w:sz w:val="28"/>
          <w:szCs w:val="28"/>
        </w:rPr>
        <w:t xml:space="preserve"> месяцев 202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 xml:space="preserve"> года проведено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4</w:t>
      </w:r>
      <w:r>
        <w:rPr>
          <w:sz w:val="28"/>
          <w:szCs w:val="28"/>
        </w:rPr>
        <w:t xml:space="preserve"> плановы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е</w:t>
      </w:r>
      <w:r>
        <w:rPr>
          <w:sz w:val="28"/>
          <w:szCs w:val="28"/>
        </w:rPr>
        <w:t xml:space="preserve"> провер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ки</w:t>
      </w:r>
      <w:r>
        <w:rPr>
          <w:sz w:val="28"/>
          <w:szCs w:val="28"/>
        </w:rPr>
        <w:t xml:space="preserve">.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В ходе проведения проверок выявлено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10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нарушений, выдано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3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предписани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я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, 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2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должностн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ых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лиц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а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привлечено к административной ответственности по ст.20.8 КоАП РФ.</w:t>
      </w:r>
    </w:p>
    <w:p>
      <w:pPr>
        <w:pStyle w:val="Normal"/>
        <w:ind w:firstLine="850"/>
        <w:jc w:val="both"/>
        <w:rPr/>
      </w:pP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В т.г. проведено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 xml:space="preserve">2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>внеплановы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е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проверки подразделений охраны, в целях контроля за исполнением ранее выданных предписаний, в ходе проведения проверок нарушений не выявлено.</w:t>
      </w:r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347"/>
          <w:tab w:val="left" w:pos="396" w:leader="none"/>
        </w:tabs>
        <w:overflowPunct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nformat"/>
        <w:widowControl/>
        <w:overflowPunct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/>
        <w:overflowPunct w:val="true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</w:r>
    </w:p>
    <w:p>
      <w:pPr>
        <w:pStyle w:val="Normal"/>
        <w:tabs>
          <w:tab w:val="clear" w:pos="347"/>
          <w:tab w:val="left" w:pos="1250" w:leader="none"/>
        </w:tabs>
        <w:overflowPunct w:val="true"/>
        <w:ind w:firstLine="794"/>
        <w:jc w:val="both"/>
        <w:rPr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Sans">
    <w:charset w:val="01"/>
    <w:family w:val="roman"/>
    <w:pitch w:val="default"/>
  </w:font>
  <w:font w:name="Arial">
    <w:charset w:val="01"/>
    <w:family w:val="roman"/>
    <w:pitch w:val="default"/>
  </w:font>
  <w:font w:name="Courier New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15"/>
  <w:defaultTabStop w:val="34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1f2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941f2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Без интервала Знак"/>
    <w:uiPriority w:val="1"/>
    <w:qFormat/>
    <w:locked/>
    <w:rsid w:val="00941f23"/>
    <w:rPr>
      <w:rFonts w:ascii="Calibri" w:hAnsi="Calibri" w:eastAsia="Times New Roman" w:cs="Times New Roman"/>
      <w:szCs w:val="20"/>
    </w:rPr>
  </w:style>
  <w:style w:type="character" w:styleId="Style16" w:customStyle="1">
    <w:name w:val="Текст выноски Знак"/>
    <w:basedOn w:val="DefaultParagraphFont"/>
    <w:uiPriority w:val="99"/>
    <w:semiHidden/>
    <w:qFormat/>
    <w:rsid w:val="006a35a3"/>
    <w:rPr>
      <w:rFonts w:ascii="Tahoma" w:hAnsi="Tahoma" w:eastAsia="Times New Roman" w:cs="Tahoma"/>
      <w:sz w:val="16"/>
      <w:szCs w:val="16"/>
      <w:lang w:eastAsia="ru-RU"/>
    </w:rPr>
  </w:style>
  <w:style w:type="character" w:styleId="Style17">
    <w:name w:val="Выделение"/>
    <w:basedOn w:val="DefaultParagraphFont"/>
    <w:qFormat/>
    <w:rsid w:val="00420ab3"/>
    <w:rPr>
      <w:i/>
      <w:iCs/>
    </w:rPr>
  </w:style>
  <w:style w:type="character" w:styleId="Style18" w:customStyle="1">
    <w:name w:val="Символ сноски"/>
    <w:qFormat/>
    <w:rPr>
      <w:vertAlign w:val="superscript"/>
    </w:rPr>
  </w:style>
  <w:style w:type="character" w:styleId="Style19" w:customStyle="1">
    <w:name w:val="Привязка сноски"/>
    <w:rPr>
      <w:vertAlign w:val="superscript"/>
    </w:rPr>
  </w:style>
  <w:style w:type="character" w:styleId="Style20" w:customStyle="1">
    <w:name w:val="Основной текст Знак"/>
    <w:qFormat/>
    <w:rPr>
      <w:spacing w:val="4"/>
      <w:sz w:val="23"/>
      <w:szCs w:val="23"/>
      <w:lang w:bidi="ar-SA"/>
    </w:rPr>
  </w:style>
  <w:style w:type="character" w:styleId="Style21" w:customStyle="1">
    <w:name w:val="Цветовое выделение"/>
    <w:qFormat/>
    <w:rPr>
      <w:b/>
      <w:bCs w:val="false"/>
      <w:color w:val="26282F"/>
    </w:rPr>
  </w:style>
  <w:style w:type="paragraph" w:styleId="Style22" w:customStyle="1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7" w:customStyle="1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unhideWhenUsed/>
    <w:rsid w:val="00941f23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NoSpacing">
    <w:name w:val="No Spacing"/>
    <w:uiPriority w:val="1"/>
    <w:qFormat/>
    <w:rsid w:val="00941f23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0"/>
      <w:szCs w:val="20"/>
      <w:lang w:val="ru-RU" w:eastAsia="en-US" w:bidi="ar-SA"/>
    </w:rPr>
  </w:style>
  <w:style w:type="paragraph" w:styleId="Msonormalcxspmiddlecxspmiddle" w:customStyle="1">
    <w:name w:val="msonormalcxspmiddlecxspmiddle"/>
    <w:basedOn w:val="Normal"/>
    <w:qFormat/>
    <w:rsid w:val="00941f23"/>
    <w:pPr>
      <w:spacing w:beforeAutospacing="1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6a24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uiPriority w:val="99"/>
    <w:semiHidden/>
    <w:unhideWhenUsed/>
    <w:qFormat/>
    <w:rsid w:val="006a35a3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uiPriority w:val="99"/>
    <w:qFormat/>
    <w:rsid w:val="00707584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val="ru-RU" w:eastAsia="ru-RU" w:bidi="ar-SA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Style29">
    <w:name w:val="Footnote Text"/>
    <w:basedOn w:val="Normal"/>
    <w:pPr>
      <w:suppressLineNumbers/>
      <w:ind w:left="339" w:hanging="33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Application>LibreOffice/6.4.7.2$Linux_X86_64 LibreOffice_project/40$Build-2</Application>
  <Pages>2</Pages>
  <Words>305</Words>
  <Characters>2050</Characters>
  <CharactersWithSpaces>2339</CharactersWithSpaces>
  <Paragraphs>22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2018-09-05T11:04:00Z</dcterms:created>
  <dc:creator>Белый МВ</dc:creator>
  <dc:description/>
  <dc:language>ru-RU</dc:language>
  <cp:lastModifiedBy/>
  <cp:lastPrinted>2018-07-31T06:13:00Z</cp:lastPrinted>
  <dcterms:modified xsi:type="dcterms:W3CDTF">2025-11-24T08:40:07Z</dcterms:modified>
  <cp:revision>78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