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в установленных сферах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>за 12  месяцев 2024г.</w:t>
      </w:r>
    </w:p>
    <w:p>
      <w:pPr>
        <w:pStyle w:val="Normal"/>
        <w:shd w:val="clear" w:color="auto" w:fill="FFFFFF"/>
        <w:jc w:val="center"/>
        <w:rPr>
          <w:b/>
          <w:b/>
          <w:bCs/>
          <w:iCs/>
          <w:color w:val="000000"/>
          <w:spacing w:val="-7"/>
        </w:rPr>
      </w:pPr>
      <w:r>
        <w:rPr>
          <w:b/>
          <w:bCs/>
          <w:iCs/>
          <w:color w:val="000000"/>
          <w:spacing w:val="-7"/>
        </w:rPr>
      </w:r>
    </w:p>
    <w:p>
      <w:pPr>
        <w:pStyle w:val="Normal"/>
        <w:shd w:val="clear" w:color="auto" w:fill="FFFFFF"/>
        <w:ind w:firstLine="709"/>
        <w:jc w:val="both"/>
        <w:rPr>
          <w:b/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  <w:tab/>
        <w:t>Контроль (надзор) за обеспечением безопасности объектов топливно-энергетического комплекса.</w:t>
      </w:r>
    </w:p>
    <w:p>
      <w:pPr>
        <w:pStyle w:val="Normal"/>
        <w:tabs>
          <w:tab w:val="clear" w:pos="347"/>
          <w:tab w:val="left" w:pos="709" w:leader="none"/>
        </w:tabs>
        <w:ind w:right="53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2024 году в соответствии с Планом проведения Управлением Росгвардии по Пермскому краю плановых проверок объектов </w:t>
      </w:r>
      <w:r>
        <w:rPr>
          <w:iCs/>
          <w:color w:val="000000"/>
          <w:spacing w:val="-7"/>
          <w:sz w:val="28"/>
          <w:szCs w:val="28"/>
        </w:rPr>
        <w:t xml:space="preserve">топливно-энергетического комплекса (далее - </w:t>
      </w:r>
      <w:r>
        <w:rPr>
          <w:sz w:val="28"/>
          <w:szCs w:val="28"/>
        </w:rPr>
        <w:t>ТЭК) проверке подлежит 6 категорированных объектов</w:t>
      </w:r>
      <w:r>
        <w:rPr>
          <w:bCs/>
          <w:iCs/>
          <w:color w:val="000000"/>
          <w:spacing w:val="-7"/>
          <w:sz w:val="28"/>
          <w:szCs w:val="28"/>
        </w:rPr>
        <w:t xml:space="preserve"> ТЭК</w:t>
      </w:r>
      <w:bookmarkStart w:id="0" w:name="_GoBack"/>
      <w:bookmarkEnd w:id="0"/>
      <w:r>
        <w:rPr>
          <w:sz w:val="28"/>
          <w:szCs w:val="28"/>
        </w:rPr>
        <w:t>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12 месяцев 2024 года проведено 6 плановых проверок объектов ТЭК.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 ходе проведения проверок на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 xml:space="preserve">4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>объектах</w:t>
      </w:r>
      <w:r>
        <w:rPr>
          <w:rStyle w:val="Style20"/>
          <w:rFonts w:eastAsia="Calibri"/>
          <w:color w:val="999999"/>
          <w:sz w:val="28"/>
          <w:szCs w:val="28"/>
          <w:highlight w:val="white"/>
          <w:lang w:bidi="ru-RU"/>
        </w:rPr>
        <w:t xml:space="preserve"> 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выявлено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55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 нарушений обязательных требований. Руководителям объектов, на которых выявлены нарушения, выданы предписания, составлено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4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административных протокол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ов</w:t>
      </w: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 по ст. 20.30 КоАП РФ. </w:t>
      </w:r>
    </w:p>
    <w:p>
      <w:pPr>
        <w:pStyle w:val="Normal"/>
        <w:ind w:firstLine="709"/>
        <w:jc w:val="both"/>
        <w:rPr>
          <w:sz w:val="28"/>
          <w:szCs w:val="28"/>
        </w:rPr>
      </w:pPr>
      <w:bookmarkStart w:id="1" w:name="__DdeLink__336_774325050"/>
      <w:r>
        <w:rPr>
          <w:bCs/>
          <w:sz w:val="28"/>
          <w:szCs w:val="28"/>
        </w:rPr>
        <w:t xml:space="preserve">В ходе контроля исполнения ранее выданных предписаний </w:t>
      </w:r>
      <w:bookmarkEnd w:id="1"/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проведено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 xml:space="preserve">14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внеплановых проверок. В ходе проверок установлено, что предписания на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8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объектах не исполнены, в связи с чем юридические лица привлечены к административной ответственности,</w:t>
      </w:r>
      <w:r>
        <w:rPr>
          <w:rStyle w:val="Style20"/>
          <w:color w:val="000000"/>
          <w:sz w:val="28"/>
          <w:szCs w:val="28"/>
          <w:lang w:bidi="ru-RU"/>
        </w:rPr>
        <w:t xml:space="preserve">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составлено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8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 административных протокола по ст. 19.5 КоАП РФ.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Нарушения </w:t>
      </w:r>
      <w:r>
        <w:rPr>
          <w:bCs/>
          <w:color w:val="000000"/>
          <w:sz w:val="28"/>
          <w:szCs w:val="28"/>
        </w:rPr>
        <w:t>обязательных требований обеспечения безопасности и антитеррористической защищенности объектов ТЭК</w:t>
      </w:r>
      <w:r>
        <w:rPr>
          <w:bCs/>
          <w:sz w:val="28"/>
          <w:szCs w:val="28"/>
        </w:rPr>
        <w:t>, выявленные в ходе проверок: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инженерно-техническим средствам охраны;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сигнализации;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bCs/>
          <w:sz w:val="26"/>
          <w:szCs w:val="26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охранного освещения;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охранной телевизионной;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оповещения;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специальным технических средствам досмотра;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>к системе контроля и управления доступом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-</w:t>
        <w:tab/>
        <w:t xml:space="preserve">не проведение </w:t>
      </w:r>
      <w:r>
        <w:rPr>
          <w:bCs/>
          <w:color w:val="000000"/>
          <w:sz w:val="27"/>
          <w:szCs w:val="27"/>
          <w:lang w:eastAsia="zh-CN"/>
        </w:rPr>
        <w:t>проверки лиц, принятых на работу, непосредственно связанных с обеспечением безопасности объекта.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/>
      </w:r>
    </w:p>
    <w:p>
      <w:pPr>
        <w:pStyle w:val="Normal"/>
        <w:tabs>
          <w:tab w:val="clear" w:pos="347"/>
          <w:tab w:val="left" w:pos="739" w:leader="none"/>
        </w:tabs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  <w:t>2.</w:t>
        <w:tab/>
        <w:t xml:space="preserve">Контроль за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2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охраны.</w:t>
      </w:r>
      <w:bookmarkEnd w:id="2"/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/>
      </w:pPr>
      <w:r>
        <w:rPr>
          <w:sz w:val="28"/>
          <w:szCs w:val="28"/>
        </w:rPr>
        <w:t xml:space="preserve">В план проверок юридических лиц и индивидуальных предпринимателей на 2024 год включены проверки 6 подразделений охраны </w:t>
      </w:r>
      <w:r>
        <w:rPr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 (далее - подразделения охраны).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12 месяцев 2024 года проведено 6 плановых проверок. 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 ходе проведения проверок выявлено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9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нарушений, выдано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5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предписани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й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>, 1 должностное лицо привлечено к административной ответственности по ст.20.8 КоАП РФ.</w:t>
      </w:r>
    </w:p>
    <w:p>
      <w:pPr>
        <w:pStyle w:val="Normal"/>
        <w:ind w:firstLine="850"/>
        <w:jc w:val="both"/>
        <w:rPr/>
      </w:pP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В т.г. проведено </w:t>
      </w:r>
      <w:r>
        <w:rPr>
          <w:rStyle w:val="Style20"/>
          <w:rFonts w:eastAsia="MS Mincho"/>
          <w:color w:val="000000"/>
          <w:sz w:val="28"/>
          <w:szCs w:val="28"/>
          <w:highlight w:val="white"/>
          <w:lang w:bidi="ru-RU"/>
        </w:rPr>
        <w:t>7</w:t>
      </w:r>
      <w:r>
        <w:rPr>
          <w:rStyle w:val="Style20"/>
          <w:color w:val="000000"/>
          <w:sz w:val="28"/>
          <w:szCs w:val="28"/>
          <w:highlight w:val="white"/>
          <w:lang w:bidi="ru-RU"/>
        </w:rPr>
        <w:t xml:space="preserve"> внеплановых проверок подразделений охраны, в целях контроля за исполнением ранее выданных предписаний, в ходе проведения проверок нарушений не выявлено.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rStyle w:val="Style20"/>
          <w:rFonts w:eastAsia="Calibri"/>
          <w:color w:val="000000"/>
          <w:sz w:val="28"/>
          <w:szCs w:val="28"/>
          <w:highlight w:val="white"/>
          <w:lang w:bidi="ru-RU"/>
        </w:rPr>
        <w:t xml:space="preserve">В настоящее время на контроле находится 1 предписание, выданное подразделению охраны,  по устранению 4 нарушений обязательных требований. </w:t>
      </w:r>
    </w:p>
    <w:p>
      <w:pPr>
        <w:pStyle w:val="Normal"/>
        <w:tabs>
          <w:tab w:val="clear" w:pos="347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347"/>
          <w:tab w:val="left" w:pos="396" w:leader="none"/>
        </w:tabs>
        <w:overflowPunct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/>
        <w:overflowPunct w:val="true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</w:r>
    </w:p>
    <w:p>
      <w:pPr>
        <w:pStyle w:val="Normal"/>
        <w:tabs>
          <w:tab w:val="clear" w:pos="347"/>
          <w:tab w:val="left" w:pos="1250" w:leader="none"/>
        </w:tabs>
        <w:overflowPunct w:val="true"/>
        <w:ind w:firstLine="794"/>
        <w:jc w:val="both"/>
        <w:rPr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Arial">
    <w:charset w:val="01"/>
    <w:family w:val="swiss"/>
    <w:pitch w:val="default"/>
  </w:font>
  <w:font w:name="Courier New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15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1f2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941f2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Без интервала Знак"/>
    <w:uiPriority w:val="1"/>
    <w:qFormat/>
    <w:locked/>
    <w:rsid w:val="00941f23"/>
    <w:rPr>
      <w:rFonts w:ascii="Calibri" w:hAnsi="Calibri" w:eastAsia="Times New Roman" w:cs="Times New Roman"/>
      <w:szCs w:val="20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6a35a3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Выделение"/>
    <w:basedOn w:val="DefaultParagraphFont"/>
    <w:qFormat/>
    <w:rsid w:val="00420ab3"/>
    <w:rPr>
      <w:i/>
      <w:iCs/>
    </w:rPr>
  </w:style>
  <w:style w:type="character" w:styleId="Style18" w:customStyle="1">
    <w:name w:val="Символ сноски"/>
    <w:qFormat/>
    <w:rPr>
      <w:vertAlign w:val="superscript"/>
    </w:rPr>
  </w:style>
  <w:style w:type="character" w:styleId="Style19" w:customStyle="1">
    <w:name w:val="Привязка сноски"/>
    <w:rPr>
      <w:vertAlign w:val="superscript"/>
    </w:rPr>
  </w:style>
  <w:style w:type="character" w:styleId="Style20" w:customStyle="1">
    <w:name w:val="Основной текст Знак"/>
    <w:qFormat/>
    <w:rPr>
      <w:spacing w:val="4"/>
      <w:sz w:val="23"/>
      <w:szCs w:val="23"/>
      <w:lang w:bidi="ar-SA"/>
    </w:rPr>
  </w:style>
  <w:style w:type="character" w:styleId="Style21" w:customStyle="1">
    <w:name w:val="Цветовое выделение"/>
    <w:qFormat/>
    <w:rPr>
      <w:b/>
      <w:bCs w:val="false"/>
      <w:color w:val="26282F"/>
    </w:rPr>
  </w:style>
  <w:style w:type="paragraph" w:styleId="Style22" w:customStyle="1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7" w:customStyle="1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unhideWhenUsed/>
    <w:rsid w:val="00941f23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NoSpacing">
    <w:name w:val="No Spacing"/>
    <w:uiPriority w:val="1"/>
    <w:qFormat/>
    <w:rsid w:val="00941f23"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Calibri" w:hAnsi="Calibri" w:asciiTheme="minorHAnsi" w:hAnsiTheme="minorHAnsi"/>
      <w:color w:val="auto"/>
      <w:kern w:val="0"/>
      <w:sz w:val="20"/>
      <w:szCs w:val="20"/>
      <w:lang w:val="ru-RU" w:eastAsia="en-US" w:bidi="ar-SA"/>
    </w:rPr>
  </w:style>
  <w:style w:type="paragraph" w:styleId="Msonormalcxspmiddlecxspmiddle" w:customStyle="1">
    <w:name w:val="msonormalcxspmiddlecxspmiddle"/>
    <w:basedOn w:val="Normal"/>
    <w:qFormat/>
    <w:rsid w:val="00941f23"/>
    <w:pPr>
      <w:spacing w:beforeAutospacing="1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6a35a3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uiPriority w:val="99"/>
    <w:qFormat/>
    <w:rsid w:val="00707584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eastAsia="ru-RU" w:val="ru-RU" w:bidi="ar-SA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zh-CN" w:val="ru-RU" w:bidi="ar-SA"/>
    </w:rPr>
  </w:style>
  <w:style w:type="paragraph" w:styleId="Style29">
    <w:name w:val="Footnote Text"/>
    <w:basedOn w:val="Normal"/>
    <w:pPr>
      <w:suppressLineNumbers/>
      <w:ind w:left="339" w:hanging="33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Application>LibreOffice/6.4.7.2$Linux_X86_64 LibreOffice_project/40$Build-2</Application>
  <Pages>2</Pages>
  <Words>321</Words>
  <Characters>2182</Characters>
  <CharactersWithSpaces>2490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2018-09-05T11:04:00Z</dcterms:created>
  <dc:creator>Белый МВ</dc:creator>
  <dc:description/>
  <dc:language>ru-RU</dc:language>
  <cp:lastModifiedBy/>
  <cp:lastPrinted>2018-07-31T06:13:00Z</cp:lastPrinted>
  <dcterms:modified xsi:type="dcterms:W3CDTF">2025-01-14T11:57:40Z</dcterms:modified>
  <cp:revision>76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